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</w:t>
                            </w:r>
                            <w:r w:rsidR="004379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 Int. Textual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ESPANHOLESPANHOLINTERPRETAÇÃTEXTUALTEXTUALV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</w:t>
                      </w:r>
                      <w:r w:rsidR="004379BE">
                        <w:rPr>
                          <w:rFonts w:ascii="Times New Roman" w:hAnsi="Times New Roman" w:cs="Times New Roman"/>
                          <w:b/>
                        </w:rPr>
                        <w:t xml:space="preserve"> de Int. Textual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ESPANHOLESPANHOLINTERPRETAÇÃTEXTUALTEXTUALV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A82AD1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670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A82AD1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="00670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36356F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 w:rsidRPr="0036356F">
        <w:rPr>
          <w:rFonts w:ascii="Arial" w:eastAsia="Times New Roman" w:hAnsi="Arial" w:cs="Arial"/>
          <w:b/>
          <w:color w:val="585858"/>
          <w:lang w:eastAsia="pt-BR"/>
        </w:rPr>
        <w:t>Exercícios</w:t>
      </w:r>
    </w:p>
    <w:p w:rsidR="0036356F" w:rsidRPr="0036356F" w:rsidRDefault="0036356F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A82AD1" w:rsidRPr="00A82AD1" w:rsidRDefault="0036356F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E2F32"/>
          <w:sz w:val="20"/>
          <w:szCs w:val="20"/>
          <w:lang w:eastAsia="pt-BR"/>
        </w:rPr>
        <w:t>1º</w:t>
      </w:r>
      <w:proofErr w:type="gramStart"/>
      <w:r w:rsidR="00A82AD1"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) Qual</w:t>
      </w:r>
      <w:proofErr w:type="gramEnd"/>
      <w:r w:rsidR="00A82AD1"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a tipologia textual do trecho apresentado abaixo?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Dona Julieta chamou os filhos mais novos para uma conversa séria. Era uma manhã de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domingo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, o dia estava claro e ensolarado. Pediu a eles que compreendessem a situação do pai,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que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não tinha no momento condição de colocá-los em uma escola melhor.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a) dissertação subjetiva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b) descrição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c) narração com alguns traços descritivos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d) dissertação objetiva com alguns traços descritivos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e) narração com alguns traços dissertativos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2) Assinale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o trecho com características dissertativas.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a) Era um homem alto, escuro, vestindo paletó cinza-claro.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b) Encontrei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os dois amigos numa pracinha perto daqui.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c) Os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ajudantes levaram a mesa para o palco.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d) Nossa rua sempre foi escura, com muitas árvores nas duas calçadas.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e) É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importante manter o equilíbrio, pois só assim conseguimos resolver os problemas.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3) Marque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o texto com características narrativas.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a) O ideal é que todos colaborem. Caso contrário, o Brasil continuará sem rumo.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b) Rodrigo e Juliana estavam na sala, quando ocorreu a explosão.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c) Ela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tem olhos azuis e cabelos louros. Não parece brasileira.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d) Minha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casa tem dois andares. Os quartos ficam na parte de cima.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e) A inteligência humana deve ser usada para o bem.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4) Assinale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a afirmativa errada.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a) Na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dissertação, o centro é a </w:t>
      </w:r>
      <w:proofErr w:type="spell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idéia</w:t>
      </w:r>
      <w:proofErr w:type="spell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b) No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discurso direto é empregado um verbo de elocução.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c) Há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três tipos de discurso: direto, indireto e indireto livre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d) O texto descritivo está centrado no objeto.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e) O personagem-narrador leva o verbo normalmente à terceira pessoa.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5) Marque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a afirmação correta em relação ao texto abaixo: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\u201cSenti tocar-me no ombro; era Lobo Neves. Encaramo-nos alguns instantes, mudos,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inconsoláveis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. Indaguei de </w:t>
      </w:r>
      <w:proofErr w:type="spell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Virgília</w:t>
      </w:r>
      <w:proofErr w:type="spell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, depois ficamos a conversar uma meia hora. No fim desse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tempo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, vieram trazer-lhe uma carta; ele leu-a, empalideceu muito e fechou-a com a mão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trêmula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.\u201d (Machado de Assis, in Memórias Póstumas de Brás Cubas)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a) É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texto dissertativo com alguns elementos descritivos.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b) Não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se trata de texto narrativo, pois não há personagens.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c) É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um texto descritivo, com alguns elementos narrativos.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d) O texto não apresenta personagem-narrador.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e) Trata-se de uma narração, sem nenhum traço dissertativo.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6) Assinale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a alternativa que apresenta trecho com discurso indireto livre.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a) - Pegue o brinquedo, disse a mãe.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b) O homem saiu tarde. Será que vou conseguir? Àquela hora seus familiares já estavam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preocupados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c) Todos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garantiram que fariam o melhor possível.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proofErr w:type="gramStart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d) Ela</w:t>
      </w:r>
      <w:proofErr w:type="gramEnd"/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 xml:space="preserve"> indagou na recepção como deveria se vestir.</w:t>
      </w:r>
    </w:p>
    <w:p w:rsidR="00A82AD1" w:rsidRPr="00A82AD1" w:rsidRDefault="00A82AD1" w:rsidP="00A82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2E2F32"/>
          <w:sz w:val="20"/>
          <w:szCs w:val="20"/>
          <w:lang w:eastAsia="pt-BR"/>
        </w:rPr>
      </w:pPr>
      <w:r w:rsidRPr="00A82AD1">
        <w:rPr>
          <w:rFonts w:ascii="Arial" w:eastAsia="Times New Roman" w:hAnsi="Arial" w:cs="Arial"/>
          <w:color w:val="2E2F32"/>
          <w:sz w:val="20"/>
          <w:szCs w:val="20"/>
          <w:lang w:eastAsia="pt-BR"/>
        </w:rPr>
        <w:t>e) Afirmou, de modo a não deixar dúvidas: - Já corrigi as provas</w:t>
      </w:r>
    </w:p>
    <w:p w:rsidR="00686BD7" w:rsidRPr="00686BD7" w:rsidRDefault="00686BD7" w:rsidP="00686BD7">
      <w:pPr>
        <w:shd w:val="clear" w:color="auto" w:fill="FFF9E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6BD7" w:rsidRPr="00686BD7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B3" w:rsidRDefault="005674B3" w:rsidP="00CF1482">
      <w:pPr>
        <w:spacing w:after="0" w:line="240" w:lineRule="auto"/>
      </w:pPr>
      <w:r>
        <w:separator/>
      </w:r>
    </w:p>
  </w:endnote>
  <w:endnote w:type="continuationSeparator" w:id="0">
    <w:p w:rsidR="005674B3" w:rsidRDefault="005674B3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B3" w:rsidRDefault="005674B3" w:rsidP="00CF1482">
      <w:pPr>
        <w:spacing w:after="0" w:line="240" w:lineRule="auto"/>
      </w:pPr>
      <w:r>
        <w:separator/>
      </w:r>
    </w:p>
  </w:footnote>
  <w:footnote w:type="continuationSeparator" w:id="0">
    <w:p w:rsidR="005674B3" w:rsidRDefault="005674B3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65328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50603"/>
    <w:rsid w:val="0036356F"/>
    <w:rsid w:val="003A372C"/>
    <w:rsid w:val="003D0213"/>
    <w:rsid w:val="003D6A50"/>
    <w:rsid w:val="003E1235"/>
    <w:rsid w:val="004117D3"/>
    <w:rsid w:val="004379BE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4B3"/>
    <w:rsid w:val="00567712"/>
    <w:rsid w:val="00597443"/>
    <w:rsid w:val="005D54EF"/>
    <w:rsid w:val="005D73F0"/>
    <w:rsid w:val="005E465E"/>
    <w:rsid w:val="005F5A18"/>
    <w:rsid w:val="00614D05"/>
    <w:rsid w:val="00616D4A"/>
    <w:rsid w:val="00641E3B"/>
    <w:rsid w:val="006529DA"/>
    <w:rsid w:val="0067096E"/>
    <w:rsid w:val="0068344E"/>
    <w:rsid w:val="00686BD7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2AD1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37C30"/>
    <w:rsid w:val="00C41761"/>
    <w:rsid w:val="00C83CE1"/>
    <w:rsid w:val="00CA04F0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74C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82AD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EE5B-DB45-4DA0-AA22-7ED73B7E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2020-03-25T19:18:00Z</dcterms:created>
  <dcterms:modified xsi:type="dcterms:W3CDTF">2020-03-25T19:18:00Z</dcterms:modified>
</cp:coreProperties>
</file>